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textAlignment w:val="baseline"/>
        <w:rPr>
          <w:rFonts w:ascii="宋体" w:hAnsi="宋体" w:eastAsia="方正小标宋简体" w:cs="仿宋_GB2312"/>
          <w:bCs/>
          <w:color w:val="000000"/>
          <w:sz w:val="44"/>
          <w:szCs w:val="44"/>
        </w:rPr>
      </w:pPr>
      <w:bookmarkStart w:id="2" w:name="_GoBack"/>
      <w:bookmarkEnd w:id="2"/>
      <w:r>
        <w:rPr>
          <w:rFonts w:hint="eastAsia" w:ascii="宋体" w:hAnsi="宋体" w:eastAsia="方正小标宋简体" w:cs="仿宋_GB2312"/>
          <w:bCs/>
          <w:color w:val="000000"/>
          <w:sz w:val="44"/>
          <w:szCs w:val="44"/>
        </w:rPr>
        <w:t>关于市六届人大六次会议第193号建议</w:t>
      </w:r>
    </w:p>
    <w:p>
      <w:pPr>
        <w:spacing w:line="520" w:lineRule="exact"/>
        <w:jc w:val="center"/>
        <w:textAlignment w:val="baseline"/>
        <w:rPr>
          <w:rFonts w:ascii="宋体" w:hAnsi="宋体" w:eastAsia="方正小标宋简体" w:cs="仿宋_GB2312"/>
          <w:bCs/>
          <w:color w:val="000000"/>
          <w:sz w:val="44"/>
          <w:szCs w:val="44"/>
        </w:rPr>
      </w:pPr>
      <w:r>
        <w:rPr>
          <w:rFonts w:hint="eastAsia" w:ascii="宋体" w:hAnsi="宋体" w:eastAsia="方正小标宋简体" w:cs="仿宋_GB2312"/>
          <w:bCs/>
          <w:color w:val="000000"/>
          <w:sz w:val="44"/>
          <w:szCs w:val="44"/>
        </w:rPr>
        <w:t>答复的</w:t>
      </w:r>
      <w:r>
        <w:rPr>
          <w:rFonts w:ascii="宋体" w:hAnsi="宋体" w:eastAsia="方正小标宋简体" w:cs="仿宋_GB2312"/>
          <w:bCs/>
          <w:color w:val="000000"/>
          <w:sz w:val="44"/>
          <w:szCs w:val="44"/>
        </w:rPr>
        <w:t>函</w:t>
      </w:r>
    </w:p>
    <w:p>
      <w:pPr>
        <w:spacing w:line="520" w:lineRule="exact"/>
        <w:textAlignment w:val="baseline"/>
        <w:rPr>
          <w:rFonts w:ascii="宋体" w:hAnsi="宋体" w:eastAsia="仿宋_GB2312" w:cs="仿宋_GB2312"/>
          <w:bCs/>
          <w:color w:val="000000"/>
          <w:sz w:val="32"/>
          <w:szCs w:val="32"/>
        </w:rPr>
      </w:pPr>
    </w:p>
    <w:p>
      <w:pPr>
        <w:snapToGrid w:val="0"/>
        <w:spacing w:line="520" w:lineRule="exact"/>
        <w:rPr>
          <w:rFonts w:ascii="宋体" w:hAnsi="宋体" w:eastAsia="仿宋_GB2312" w:cs="仿宋_GB2312"/>
          <w:bCs/>
          <w:color w:val="000000"/>
          <w:sz w:val="32"/>
          <w:szCs w:val="32"/>
          <w:lang w:val="en"/>
        </w:rPr>
      </w:pPr>
      <w:r>
        <w:rPr>
          <w:rFonts w:hint="eastAsia" w:ascii="宋体" w:hAnsi="宋体" w:eastAsia="仿宋_GB2312" w:cs="仿宋_GB2312"/>
          <w:bCs/>
          <w:color w:val="000000"/>
          <w:sz w:val="32"/>
          <w:szCs w:val="32"/>
          <w:lang w:val="en"/>
        </w:rPr>
        <w:t>唐芸、廖家龙、谢意代表：</w:t>
      </w:r>
    </w:p>
    <w:p>
      <w:pPr>
        <w:snapToGrid w:val="0"/>
        <w:spacing w:line="520" w:lineRule="exact"/>
        <w:ind w:firstLine="640" w:firstLineChars="200"/>
        <w:rPr>
          <w:rStyle w:val="22"/>
          <w:rFonts w:ascii="宋体" w:hAnsi="宋体" w:eastAsia="仿宋_GB2312"/>
          <w:sz w:val="32"/>
          <w:szCs w:val="32"/>
        </w:rPr>
      </w:pPr>
      <w:r>
        <w:rPr>
          <w:rFonts w:hint="eastAsia" w:ascii="宋体" w:hAnsi="宋体" w:eastAsia="仿宋_GB2312" w:cs="仿宋_GB2312"/>
          <w:bCs/>
          <w:color w:val="000000"/>
          <w:sz w:val="32"/>
          <w:szCs w:val="32"/>
        </w:rPr>
        <w:t>您们提出的《关于准许高中学校开展兴趣特长课后服务并纳入服务性收费范畴的建议》收悉，</w:t>
      </w:r>
      <w:r>
        <w:rPr>
          <w:rStyle w:val="22"/>
          <w:rFonts w:hint="eastAsia" w:ascii="宋体" w:hAnsi="宋体" w:eastAsia="仿宋_GB2312"/>
          <w:sz w:val="32"/>
          <w:szCs w:val="32"/>
        </w:rPr>
        <w:t>现答复如下：</w:t>
      </w:r>
    </w:p>
    <w:p>
      <w:pPr>
        <w:spacing w:line="520" w:lineRule="exact"/>
        <w:ind w:firstLine="640" w:firstLineChars="200"/>
        <w:rPr>
          <w:rFonts w:ascii="宋体" w:hAnsi="宋体" w:eastAsia="仿宋_GB2312" w:cs="仿宋_GB2312"/>
          <w:color w:val="000000"/>
          <w:sz w:val="32"/>
          <w:szCs w:val="32"/>
        </w:rPr>
      </w:pPr>
      <w:r>
        <w:rPr>
          <w:rFonts w:hint="eastAsia" w:ascii="宋体" w:hAnsi="宋体" w:eastAsia="仿宋_GB2312" w:cs="仿宋_GB2312"/>
          <w:bCs/>
          <w:color w:val="000000"/>
          <w:sz w:val="32"/>
          <w:szCs w:val="32"/>
          <w:lang w:val="en"/>
        </w:rPr>
        <w:t>近年来，赣州市教育局持续推动</w:t>
      </w:r>
      <w:r>
        <w:rPr>
          <w:rFonts w:hint="eastAsia" w:ascii="宋体" w:hAnsi="宋体" w:eastAsia="仿宋_GB2312" w:cs="仿宋_GB2312"/>
          <w:bCs/>
          <w:color w:val="000000"/>
          <w:sz w:val="32"/>
          <w:szCs w:val="32"/>
        </w:rPr>
        <w:t>义务教育阶段学校</w:t>
      </w:r>
      <w:r>
        <w:rPr>
          <w:rFonts w:hint="eastAsia" w:ascii="宋体" w:hAnsi="宋体" w:eastAsia="仿宋_GB2312" w:cs="仿宋_GB2312"/>
          <w:bCs/>
          <w:color w:val="000000"/>
          <w:sz w:val="32"/>
          <w:szCs w:val="32"/>
          <w:lang w:val="en"/>
        </w:rPr>
        <w:t>课后服务工作走深走实，主要工作指标位居全省前列，工作案例《实施“双减”政策，解决“四点半”难题》被评为全省三十佳典型案例，《赣州经开区扮好“五员”角色，做实“治理”文章》被评为全国“双减”工作优秀案例。</w:t>
      </w:r>
      <w:r>
        <w:rPr>
          <w:rFonts w:hint="eastAsia" w:ascii="宋体" w:hAnsi="宋体" w:eastAsia="仿宋_GB2312" w:cs="仿宋_GB2312"/>
          <w:color w:val="000000"/>
          <w:sz w:val="32"/>
          <w:szCs w:val="32"/>
        </w:rPr>
        <w:t>按照“筑基提质、补短扶弱、做优建强、双向提升”的总体要求，创新工作思路，搭建交流平台，深化多方合作，细化协作项目，推进高中教育质量持续提升。</w:t>
      </w:r>
    </w:p>
    <w:p>
      <w:pPr>
        <w:snapToGrid w:val="0"/>
        <w:spacing w:line="520" w:lineRule="exact"/>
        <w:ind w:firstLine="640" w:firstLineChars="200"/>
        <w:rPr>
          <w:rFonts w:ascii="宋体" w:hAnsi="宋体" w:eastAsia="仿宋_GB2312" w:cs="仿宋_GB2312"/>
          <w:bCs/>
          <w:color w:val="000000"/>
          <w:sz w:val="32"/>
          <w:szCs w:val="32"/>
        </w:rPr>
      </w:pPr>
      <w:r>
        <w:rPr>
          <w:rFonts w:hint="eastAsia" w:ascii="宋体" w:hAnsi="宋体" w:eastAsia="黑体" w:cs="黑体"/>
          <w:bCs/>
          <w:color w:val="000000"/>
          <w:sz w:val="32"/>
          <w:szCs w:val="32"/>
          <w:lang w:val="en"/>
        </w:rPr>
        <w:t>一、积极实施五育融合，持续推进义务教育阶段学校课后服务“1+N”模式。</w:t>
      </w:r>
      <w:r>
        <w:rPr>
          <w:rFonts w:hint="eastAsia" w:ascii="宋体" w:hAnsi="宋体" w:eastAsia="仿宋_GB2312" w:cs="仿宋_GB2312"/>
          <w:bCs/>
          <w:color w:val="000000"/>
          <w:sz w:val="32"/>
          <w:szCs w:val="32"/>
          <w:lang w:val="en"/>
        </w:rPr>
        <w:t>在义务教育阶段学校课后服务中实施五育融合，积极引导中小学校结合实际挖掘开发德育实践、科技创新、体育竞技、文化艺术、劳动实践等五大类主题课后服务课程，全学科融合课程内容、全学段打通课程设计、全面贯通“五育”。采用“作业辅导+特长培养”模式，构建“课业辅导+社团课程”的课后服务体系，开设数十种课程和社团活动，周一到周五课后服务时间安排德育类、艺术类、体育类、实践类、阅读类等丰富多彩的社团活动。积极将优秀传统文化、地方特色文化植入课后服务课程。在课后服务中开设了非遗项目，开设了赣南客家擂茶制作技艺社团、香火龙“非遗”项目、大鼓大锣“非遗”等课程。</w:t>
      </w:r>
      <w:r>
        <w:rPr>
          <w:rFonts w:hint="eastAsia" w:ascii="宋体" w:hAnsi="宋体" w:eastAsia="仿宋_GB2312" w:cs="仿宋_GB2312"/>
          <w:bCs/>
          <w:color w:val="000000"/>
          <w:sz w:val="32"/>
          <w:szCs w:val="32"/>
        </w:rPr>
        <w:t>2024年秋季学期，我市1143所义务教育阶段学校开展了课后服务，1054964名学生参与课后服务，参与率90.88%。</w:t>
      </w:r>
    </w:p>
    <w:p>
      <w:pPr>
        <w:spacing w:line="520" w:lineRule="exact"/>
        <w:ind w:firstLine="640" w:firstLineChars="200"/>
        <w:rPr>
          <w:rFonts w:ascii="宋体" w:hAnsi="宋体"/>
        </w:rPr>
      </w:pPr>
      <w:r>
        <w:rPr>
          <w:rFonts w:hint="eastAsia" w:ascii="宋体" w:hAnsi="宋体" w:eastAsia="黑体" w:cs="黑体"/>
          <w:bCs/>
          <w:color w:val="000000"/>
          <w:sz w:val="32"/>
          <w:szCs w:val="32"/>
        </w:rPr>
        <w:t>二、</w:t>
      </w:r>
      <w:r>
        <w:rPr>
          <w:rFonts w:hint="eastAsia" w:ascii="宋体" w:hAnsi="宋体" w:eastAsia="黑体" w:cs="黑体"/>
          <w:sz w:val="32"/>
          <w:szCs w:val="32"/>
        </w:rPr>
        <w:t>加强协同提质行动，持续提升高中教育质量。</w:t>
      </w:r>
      <w:r>
        <w:rPr>
          <w:rFonts w:hint="eastAsia" w:ascii="宋体" w:hAnsi="宋体" w:eastAsia="仿宋_GB2312" w:cs="仿宋_GB2312"/>
          <w:kern w:val="0"/>
          <w:sz w:val="32"/>
          <w:szCs w:val="32"/>
        </w:rPr>
        <w:t>紧紧围绕协同提质重点工作任务，积极发挥工作专班攻坚合力，定期对协同提质工作进行调度</w:t>
      </w:r>
      <w:r>
        <w:rPr>
          <w:rFonts w:hint="eastAsia" w:ascii="宋体" w:hAnsi="宋体" w:eastAsia="仿宋_GB2312" w:cs="仿宋_GB2312"/>
          <w:sz w:val="32"/>
          <w:szCs w:val="32"/>
        </w:rPr>
        <w:t>。</w:t>
      </w:r>
      <w:r>
        <w:rPr>
          <w:rFonts w:hint="eastAsia" w:ascii="宋体" w:hAnsi="宋体" w:eastAsia="仿宋_GB2312" w:cs="仿宋_GB2312"/>
          <w:kern w:val="0"/>
          <w:sz w:val="32"/>
          <w:szCs w:val="32"/>
        </w:rPr>
        <w:t>形成了“一校一策”帮扶方案，组建1+N学校共同体，</w:t>
      </w:r>
      <w:r>
        <w:rPr>
          <w:rFonts w:hint="eastAsia" w:ascii="宋体" w:hAnsi="宋体" w:eastAsia="仿宋_GB2312" w:cs="仿宋_GB2312"/>
          <w:sz w:val="32"/>
          <w:szCs w:val="32"/>
        </w:rPr>
        <w:t>点对点帮扶指导。选派了一批专业功底扎实、科研创新能力突出的专家和教研导师团队，组建了“导师-教研员-教师”三方教研联合体，积极开展了地域文化、校本课程等特色课题研究和教育教学实践。并以各试点学校为主体，打造了94节涵盖体育、美育、劳动教育、心理健康教育、家庭教育等内容的基础教育精品课程。加强协同提质行动师范教育实践基地建设、协同提质师资培训，进一步提升高校与县域高中教育协同提质行动的合作实效。积极打造16所学校作为协同提质行动师范教育实践基地，推行师范生教育实习双导师制度，选拔中小学优秀教师、班主任担任师范生教育实习指导教师。组建专家团队赴各试点校开展了各类型、各层次的培训与讲座。</w:t>
      </w:r>
    </w:p>
    <w:p>
      <w:pPr>
        <w:snapToGrid w:val="0"/>
        <w:spacing w:line="520" w:lineRule="exact"/>
        <w:ind w:firstLine="640" w:firstLineChars="200"/>
        <w:rPr>
          <w:rFonts w:ascii="宋体" w:hAnsi="宋体" w:eastAsia="仿宋_GB2312" w:cs="仿宋_GB2312"/>
          <w:sz w:val="32"/>
          <w:szCs w:val="32"/>
          <w:lang w:val="en"/>
        </w:rPr>
      </w:pPr>
      <w:r>
        <w:rPr>
          <w:rFonts w:hint="eastAsia" w:ascii="宋体" w:hAnsi="宋体" w:eastAsia="黑体" w:cs="黑体"/>
          <w:bCs/>
          <w:color w:val="000000"/>
          <w:sz w:val="32"/>
          <w:szCs w:val="32"/>
        </w:rPr>
        <w:t>三、切实规范校培合作，持续满足学生多样化学习需求。</w:t>
      </w:r>
      <w:r>
        <w:rPr>
          <w:rFonts w:hint="eastAsia" w:ascii="宋体" w:hAnsi="宋体" w:eastAsia="仿宋_GB2312" w:cs="仿宋_GB2312"/>
          <w:sz w:val="32"/>
          <w:szCs w:val="32"/>
          <w:lang w:val="en"/>
        </w:rPr>
        <w:t>赣州市教育局制定出台了《关于赣州市规范校培合作有关事项的通知》，对高中阶段学习引进培训机构进行了规范，明确了培训费用标准，对收费项目、收退费制度进行公示，不得收取公示项目以外的其他费用，在切实满足学生多样化学习需求的同时，进一步减轻高中艺考生学生家长的教育负担。</w:t>
      </w:r>
    </w:p>
    <w:p>
      <w:pPr>
        <w:snapToGrid w:val="0"/>
        <w:spacing w:line="52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lang w:val="en"/>
        </w:rPr>
        <w:t>下一步，</w:t>
      </w:r>
      <w:r>
        <w:rPr>
          <w:rFonts w:hint="eastAsia" w:ascii="宋体" w:hAnsi="宋体" w:eastAsia="仿宋_GB2312" w:cs="仿宋_GB2312"/>
          <w:sz w:val="32"/>
          <w:szCs w:val="32"/>
        </w:rPr>
        <w:t>我局</w:t>
      </w:r>
      <w:r>
        <w:rPr>
          <w:rFonts w:hint="eastAsia" w:ascii="宋体" w:hAnsi="宋体" w:eastAsia="仿宋_GB2312" w:cs="仿宋_GB2312"/>
          <w:sz w:val="32"/>
          <w:szCs w:val="32"/>
          <w:lang w:val="en"/>
        </w:rPr>
        <w:t>将结合您们的建议，做好以下几方面的</w:t>
      </w:r>
      <w:r>
        <w:rPr>
          <w:rFonts w:hint="eastAsia" w:ascii="宋体" w:hAnsi="宋体" w:eastAsia="仿宋_GB2312" w:cs="仿宋_GB2312"/>
          <w:sz w:val="32"/>
          <w:szCs w:val="32"/>
        </w:rPr>
        <w:t>工作。</w:t>
      </w:r>
    </w:p>
    <w:p>
      <w:pPr>
        <w:snapToGrid w:val="0"/>
        <w:spacing w:line="520" w:lineRule="exact"/>
        <w:ind w:firstLine="640" w:firstLineChars="200"/>
        <w:rPr>
          <w:rFonts w:ascii="宋体" w:hAnsi="宋体" w:eastAsia="仿宋_GB2312" w:cs="仿宋_GB2312"/>
          <w:bCs/>
          <w:color w:val="000000"/>
          <w:sz w:val="32"/>
          <w:szCs w:val="32"/>
          <w:lang w:val="en"/>
        </w:rPr>
      </w:pPr>
      <w:r>
        <w:rPr>
          <w:rFonts w:hint="eastAsia" w:ascii="宋体" w:hAnsi="宋体" w:eastAsia="黑体" w:cs="黑体"/>
          <w:bCs/>
          <w:color w:val="000000"/>
          <w:sz w:val="32"/>
          <w:szCs w:val="32"/>
          <w:lang w:val="en"/>
        </w:rPr>
        <w:t>一是进一步提升义务教育阶段学校课后服务水平。</w:t>
      </w:r>
      <w:r>
        <w:rPr>
          <w:rFonts w:hint="eastAsia" w:ascii="宋体" w:hAnsi="宋体" w:eastAsia="仿宋_GB2312" w:cs="仿宋_GB2312"/>
          <w:bCs/>
          <w:color w:val="000000"/>
          <w:sz w:val="32"/>
          <w:szCs w:val="32"/>
          <w:lang w:val="en"/>
        </w:rPr>
        <w:t>积极挖潜、合理配置师资等资源，与青少年宫、青少年活动中心、妇女儿童活动中心、科技馆、社区活动中心等具备资质、规范的社会组织和专业机构优化课后服务质量。加强特色课程管理，督促引导学校优化顶层设计，打造有特色、成系统的特色课程群，建立健全特色课程管理办法，推行特色课程申请、开发、审核、考评、退出等机制，不断提高课后服务课程质量。坚持一县（区）一政策、一校一方案、一生一课表、一课一体系原则，持续督促指导各中小学校在制定课后服务实施方案时要结合本校师资、场地等实际、与学校特色发展相挂钩；从学科能力拓展、兴趣爱好培养、多元智能发展等方面出发，设立自主阅读、兴趣培养、才艺表演、知识竞赛等多种课后服务课程，切实满足学生多样化成长需求。加强对中小学课后服务工作的督导，督促各地各校落实有关部署要求，特别是落实“1+N”课后托管服务模式情况，确保各地各校严格落实兴趣类活动和社团拓展类活动时间占比达到课后服务总时长50%以上的要求。</w:t>
      </w:r>
    </w:p>
    <w:p>
      <w:pPr>
        <w:spacing w:line="520" w:lineRule="exact"/>
        <w:ind w:firstLine="640" w:firstLineChars="200"/>
        <w:rPr>
          <w:rFonts w:ascii="宋体" w:hAnsi="宋体" w:eastAsia="仿宋_GB2312" w:cs="仿宋_GB2312"/>
          <w:sz w:val="32"/>
          <w:szCs w:val="32"/>
        </w:rPr>
      </w:pPr>
      <w:r>
        <w:rPr>
          <w:rFonts w:hint="eastAsia" w:ascii="宋体" w:hAnsi="宋体" w:eastAsia="黑体" w:cs="黑体"/>
          <w:bCs/>
          <w:color w:val="000000"/>
          <w:sz w:val="32"/>
          <w:szCs w:val="32"/>
        </w:rPr>
        <w:t>二是继续实施协同提质行动，切实规范校培合作。</w:t>
      </w:r>
      <w:r>
        <w:rPr>
          <w:rFonts w:hint="eastAsia" w:ascii="宋体" w:hAnsi="宋体" w:eastAsia="仿宋_GB2312" w:cs="仿宋_GB2312"/>
          <w:sz w:val="32"/>
          <w:szCs w:val="32"/>
        </w:rPr>
        <w:t>持续优化协同提质行动方案，进一步找准方向，凝聚合力。积极争取财政支持，完善经费、激励、督导、评估各项保障机制。继续深化与赣南师范大学合作，组建文化发展专家指导团队，根据学校特点特色，指导高中学校开展体艺特色建设，打造学校品牌。将相关工作纳入年度考核指标体系及市、</w:t>
      </w:r>
      <w:r>
        <w:rPr>
          <w:rFonts w:ascii="宋体" w:hAnsi="宋体" w:eastAsia="仿宋_GB2312" w:cs="仿宋_GB2312"/>
          <w:sz w:val="32"/>
          <w:szCs w:val="32"/>
        </w:rPr>
        <w:t>县（区）教育督导评价重要内容，将教师“协同提质行动”</w:t>
      </w:r>
      <w:r>
        <w:rPr>
          <w:rFonts w:hint="eastAsia" w:ascii="宋体" w:hAnsi="宋体" w:eastAsia="仿宋_GB2312" w:cs="仿宋_GB2312"/>
          <w:sz w:val="32"/>
          <w:szCs w:val="32"/>
        </w:rPr>
        <w:t>工作</w:t>
      </w:r>
      <w:r>
        <w:rPr>
          <w:rFonts w:ascii="宋体" w:hAnsi="宋体" w:eastAsia="仿宋_GB2312" w:cs="仿宋_GB2312"/>
          <w:sz w:val="32"/>
          <w:szCs w:val="32"/>
        </w:rPr>
        <w:t>作为中小学教师职称评定、教师培养及评优评先的参考依据，推动高校和中小学</w:t>
      </w:r>
      <w:r>
        <w:rPr>
          <w:rFonts w:hint="eastAsia" w:ascii="宋体" w:hAnsi="宋体" w:eastAsia="仿宋_GB2312" w:cs="仿宋_GB2312"/>
          <w:sz w:val="32"/>
          <w:szCs w:val="32"/>
        </w:rPr>
        <w:t>教师</w:t>
      </w:r>
      <w:r>
        <w:rPr>
          <w:rFonts w:ascii="宋体" w:hAnsi="宋体" w:eastAsia="仿宋_GB2312" w:cs="仿宋_GB2312"/>
          <w:sz w:val="32"/>
          <w:szCs w:val="32"/>
        </w:rPr>
        <w:t>协同教研、双向互聘、共同发展。</w:t>
      </w:r>
      <w:r>
        <w:rPr>
          <w:rFonts w:hint="eastAsia" w:ascii="宋体" w:hAnsi="宋体" w:eastAsia="仿宋_GB2312" w:cs="仿宋_GB2312"/>
          <w:sz w:val="32"/>
          <w:szCs w:val="32"/>
        </w:rPr>
        <w:t>进一步规范校培合作，切实</w:t>
      </w:r>
      <w:r>
        <w:rPr>
          <w:rFonts w:hint="eastAsia" w:ascii="宋体" w:hAnsi="宋体" w:eastAsia="仿宋_GB2312" w:cs="仿宋_GB2312"/>
          <w:sz w:val="32"/>
          <w:szCs w:val="32"/>
          <w:lang w:val="en"/>
        </w:rPr>
        <w:t>减轻高中艺考生学生家长的教育负担。</w:t>
      </w:r>
    </w:p>
    <w:p>
      <w:pPr>
        <w:spacing w:line="520" w:lineRule="exact"/>
        <w:ind w:firstLine="640" w:firstLineChars="200"/>
        <w:rPr>
          <w:rFonts w:ascii="宋体" w:hAnsi="宋体" w:eastAsia="仿宋_GB2312" w:cs="仿宋_GB2312"/>
          <w:bCs/>
          <w:color w:val="000000"/>
          <w:sz w:val="32"/>
          <w:szCs w:val="32"/>
        </w:rPr>
      </w:pPr>
      <w:r>
        <w:rPr>
          <w:rFonts w:hint="eastAsia" w:ascii="宋体" w:hAnsi="宋体" w:eastAsia="黑体" w:cs="黑体"/>
          <w:sz w:val="32"/>
          <w:szCs w:val="32"/>
        </w:rPr>
        <w:t>三是开展相关调研，积极向上争取政策支持。</w:t>
      </w:r>
      <w:r>
        <w:rPr>
          <w:rFonts w:hint="eastAsia" w:ascii="宋体" w:hAnsi="宋体" w:eastAsia="仿宋_GB2312" w:cs="仿宋_GB2312"/>
          <w:bCs/>
          <w:color w:val="000000"/>
          <w:sz w:val="32"/>
          <w:szCs w:val="32"/>
        </w:rPr>
        <w:t>根据省教育厅、省发改委、省财政厅、省人社厅《关于印发&lt;江西省义务教育学校课后服务管理实施办法（试行）&gt;的通知》（赣教基字〔2022〕42号）等现行的课后服务政策，高中阶段学校暂未纳入课后服务范畴。下一步，我们将开展相关调研，研究在高中学校试行为校内学生开展音体美兴趣特长课后服务的可行性，通过多种途径，向省教育厅争取政策支持。</w:t>
      </w:r>
    </w:p>
    <w:p>
      <w:pPr>
        <w:snapToGrid w:val="0"/>
        <w:spacing w:line="520" w:lineRule="exact"/>
        <w:rPr>
          <w:rFonts w:ascii="宋体" w:hAnsi="宋体" w:eastAsia="仿宋_GB2312" w:cs="仿宋_GB2312"/>
          <w:bCs/>
          <w:color w:val="000000"/>
          <w:sz w:val="32"/>
          <w:szCs w:val="32"/>
        </w:rPr>
      </w:pPr>
    </w:p>
    <w:p>
      <w:pPr>
        <w:spacing w:line="520" w:lineRule="exact"/>
        <w:textAlignment w:val="baseline"/>
        <w:rPr>
          <w:rStyle w:val="22"/>
          <w:rFonts w:ascii="宋体" w:hAnsi="宋体" w:eastAsia="仿宋_GB2312" w:cs="仿宋_GB2312"/>
          <w:sz w:val="32"/>
          <w:szCs w:val="32"/>
        </w:rPr>
      </w:pPr>
      <w:r>
        <w:rPr>
          <w:rStyle w:val="22"/>
          <w:rFonts w:hint="eastAsia" w:ascii="宋体" w:hAnsi="宋体" w:eastAsia="仿宋_GB2312" w:cs="仿宋_GB2312"/>
          <w:sz w:val="32"/>
          <w:szCs w:val="32"/>
        </w:rPr>
        <w:t xml:space="preserve">                                 赣州市教育局</w:t>
      </w:r>
    </w:p>
    <w:p>
      <w:pPr>
        <w:spacing w:line="520" w:lineRule="exact"/>
        <w:ind w:right="1216" w:rightChars="579"/>
        <w:textAlignment w:val="baseline"/>
        <w:rPr>
          <w:rStyle w:val="22"/>
          <w:rFonts w:ascii="宋体" w:hAnsi="宋体" w:eastAsia="仿宋_GB2312" w:cs="仿宋_GB2312"/>
          <w:sz w:val="32"/>
          <w:szCs w:val="32"/>
        </w:rPr>
      </w:pPr>
      <w:r>
        <w:rPr>
          <w:rStyle w:val="22"/>
          <w:rFonts w:hint="eastAsia" w:ascii="宋体" w:hAnsi="宋体" w:eastAsia="仿宋_GB2312" w:cs="仿宋_GB2312"/>
          <w:sz w:val="32"/>
          <w:szCs w:val="32"/>
        </w:rPr>
        <w:t xml:space="preserve">                                2025年5月13日</w:t>
      </w:r>
    </w:p>
    <w:p>
      <w:pPr>
        <w:snapToGrid w:val="0"/>
        <w:spacing w:line="520" w:lineRule="exact"/>
        <w:rPr>
          <w:rFonts w:ascii="宋体" w:hAnsi="宋体" w:eastAsia="仿宋_GB2312" w:cs="仿宋_GB2312"/>
          <w:bCs/>
          <w:color w:val="000000"/>
          <w:sz w:val="32"/>
          <w:szCs w:val="32"/>
          <w:lang w:val="en"/>
        </w:rPr>
      </w:pPr>
    </w:p>
    <w:p>
      <w:pPr>
        <w:snapToGrid w:val="0"/>
        <w:spacing w:line="520" w:lineRule="exact"/>
        <w:rPr>
          <w:rFonts w:ascii="宋体" w:hAnsi="宋体" w:eastAsia="仿宋_GB2312" w:cs="仿宋_GB2312"/>
          <w:bCs/>
          <w:color w:val="000000"/>
          <w:sz w:val="32"/>
          <w:szCs w:val="32"/>
          <w:lang w:val="en"/>
        </w:rPr>
      </w:pPr>
      <w:bookmarkStart w:id="0" w:name="_Hlk198214216"/>
      <w:r>
        <w:rPr>
          <w:rFonts w:hint="eastAsia" w:ascii="宋体" w:hAnsi="宋体" w:eastAsia="仿宋_GB2312" w:cs="仿宋_GB2312"/>
          <w:bCs/>
          <w:color w:val="000000"/>
          <w:sz w:val="32"/>
          <w:szCs w:val="32"/>
          <w:lang w:val="en"/>
        </w:rPr>
        <w:t>抄送：市人大常委会代表工委、市政府督查室</w:t>
      </w:r>
    </w:p>
    <w:p>
      <w:pPr>
        <w:spacing w:line="520" w:lineRule="exact"/>
        <w:rPr>
          <w:rFonts w:ascii="宋体" w:hAnsi="宋体" w:eastAsia="仿宋_GB2312" w:cs="仿宋_GB2312"/>
          <w:bCs/>
          <w:color w:val="000000"/>
          <w:sz w:val="32"/>
          <w:szCs w:val="32"/>
        </w:rPr>
      </w:pPr>
      <w:r>
        <w:rPr>
          <w:rFonts w:hint="eastAsia" w:ascii="宋体" w:hAnsi="宋体" w:eastAsia="仿宋_GB2312" w:cs="仿宋_GB2312"/>
          <w:sz w:val="32"/>
          <w:szCs w:val="32"/>
        </w:rPr>
        <w:t>联系人、职务及电话：黄家福、市教育局基础教育科科长0797-8991</w:t>
      </w:r>
      <w:r>
        <w:rPr>
          <w:rFonts w:ascii="宋体" w:hAnsi="宋体" w:eastAsia="仿宋_GB2312" w:cs="仿宋_GB2312"/>
          <w:sz w:val="32"/>
          <w:szCs w:val="32"/>
        </w:rPr>
        <w:t>498</w:t>
      </w:r>
      <w:bookmarkEnd w:id="0"/>
    </w:p>
    <w:sectPr>
      <w:footerReference r:id="rId3" w:type="default"/>
      <w:footerReference r:id="rId4" w:type="even"/>
      <w:pgSz w:w="11906" w:h="16838"/>
      <w:pgMar w:top="2098" w:right="1588" w:bottom="2098" w:left="1588"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Arial">
    <w:altName w:val="Nimbus Roman No9 L"/>
    <w:panose1 w:val="020B0604020202020204"/>
    <w:charset w:val="00"/>
    <w:family w:val="swiss"/>
    <w:pitch w:val="default"/>
    <w:sig w:usb0="00000000" w:usb1="00000000" w:usb2="00000009" w:usb3="00000000" w:csb0="000001F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bookmarkStart w:id="1" w:name="_Hlk30490230"/>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rPr>
      <w:t>1</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bookmarkEnd w:id="1"/>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true"/>
  <w:bordersDoNotSurroundFooter w:val="true"/>
  <w:documentProtection w:enforcement="0"/>
  <w:defaultTabStop w:val="420"/>
  <w:evenAndOddHeaders w:val="true"/>
  <w:drawingGridHorizontalSpacing w:val="105"/>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7E740D"/>
    <w:rsid w:val="0028385D"/>
    <w:rsid w:val="003B7C8B"/>
    <w:rsid w:val="00491494"/>
    <w:rsid w:val="004A52FA"/>
    <w:rsid w:val="004F648A"/>
    <w:rsid w:val="00541517"/>
    <w:rsid w:val="006345DF"/>
    <w:rsid w:val="007C0F76"/>
    <w:rsid w:val="007E241A"/>
    <w:rsid w:val="00867AC3"/>
    <w:rsid w:val="00923BF7"/>
    <w:rsid w:val="00AD77F4"/>
    <w:rsid w:val="00B63B94"/>
    <w:rsid w:val="00C050DC"/>
    <w:rsid w:val="00D915E6"/>
    <w:rsid w:val="00ED4036"/>
    <w:rsid w:val="00EE2EA5"/>
    <w:rsid w:val="00F27B8D"/>
    <w:rsid w:val="0D5F8929"/>
    <w:rsid w:val="14F658E9"/>
    <w:rsid w:val="18C54991"/>
    <w:rsid w:val="1EED0003"/>
    <w:rsid w:val="22081949"/>
    <w:rsid w:val="249776BE"/>
    <w:rsid w:val="27694021"/>
    <w:rsid w:val="2F7D79CC"/>
    <w:rsid w:val="37FF05C2"/>
    <w:rsid w:val="3A59109C"/>
    <w:rsid w:val="3ADDBCDD"/>
    <w:rsid w:val="3BFFB500"/>
    <w:rsid w:val="3D5F98D8"/>
    <w:rsid w:val="3DC06DA2"/>
    <w:rsid w:val="3F7FBE43"/>
    <w:rsid w:val="3FD74B8D"/>
    <w:rsid w:val="3FDE32F5"/>
    <w:rsid w:val="3FFE1EE9"/>
    <w:rsid w:val="4577D0B9"/>
    <w:rsid w:val="45F279F2"/>
    <w:rsid w:val="56EFC4B6"/>
    <w:rsid w:val="56F7EED6"/>
    <w:rsid w:val="57BA9CB2"/>
    <w:rsid w:val="59193E98"/>
    <w:rsid w:val="5AF16F14"/>
    <w:rsid w:val="5BFCE64B"/>
    <w:rsid w:val="5CFC5729"/>
    <w:rsid w:val="5DFE8AFC"/>
    <w:rsid w:val="5EBF9FCC"/>
    <w:rsid w:val="5EF5FB2F"/>
    <w:rsid w:val="5FE7A9F2"/>
    <w:rsid w:val="667BB37E"/>
    <w:rsid w:val="66FB858E"/>
    <w:rsid w:val="6BEAE1AB"/>
    <w:rsid w:val="6E731D44"/>
    <w:rsid w:val="6E75A9AA"/>
    <w:rsid w:val="6F5E339F"/>
    <w:rsid w:val="6FBF51FB"/>
    <w:rsid w:val="73876263"/>
    <w:rsid w:val="743B227C"/>
    <w:rsid w:val="74FC9431"/>
    <w:rsid w:val="7557EDA6"/>
    <w:rsid w:val="75BFCC20"/>
    <w:rsid w:val="75F696B8"/>
    <w:rsid w:val="767E7D32"/>
    <w:rsid w:val="768DDCA3"/>
    <w:rsid w:val="79F7E16C"/>
    <w:rsid w:val="79FB88A6"/>
    <w:rsid w:val="7B16EC54"/>
    <w:rsid w:val="7BCCDAC1"/>
    <w:rsid w:val="7DB25A91"/>
    <w:rsid w:val="7DF90766"/>
    <w:rsid w:val="7EB6B10E"/>
    <w:rsid w:val="7ED6FB69"/>
    <w:rsid w:val="7F5F455C"/>
    <w:rsid w:val="7F6F4CF0"/>
    <w:rsid w:val="7F6F99CF"/>
    <w:rsid w:val="7F773B59"/>
    <w:rsid w:val="7F7E2337"/>
    <w:rsid w:val="7FB51ABE"/>
    <w:rsid w:val="7FE6B508"/>
    <w:rsid w:val="7FF6EBB5"/>
    <w:rsid w:val="7FFAD296"/>
    <w:rsid w:val="7FFFFC3F"/>
    <w:rsid w:val="8BBF4DE0"/>
    <w:rsid w:val="9FFF0C81"/>
    <w:rsid w:val="AE15C475"/>
    <w:rsid w:val="B77EF74C"/>
    <w:rsid w:val="B7B760A1"/>
    <w:rsid w:val="BD482680"/>
    <w:rsid w:val="BEF7D6CF"/>
    <w:rsid w:val="CF9FBF2D"/>
    <w:rsid w:val="D76F8E37"/>
    <w:rsid w:val="D7DFBE0F"/>
    <w:rsid w:val="DB3B135A"/>
    <w:rsid w:val="DB7ADC37"/>
    <w:rsid w:val="DBFE3FA3"/>
    <w:rsid w:val="DCEEF67F"/>
    <w:rsid w:val="DD475F16"/>
    <w:rsid w:val="DEAB101B"/>
    <w:rsid w:val="DF2F6AD0"/>
    <w:rsid w:val="DFBDB0CB"/>
    <w:rsid w:val="E5EF26B1"/>
    <w:rsid w:val="EA7B6E41"/>
    <w:rsid w:val="EDB55F88"/>
    <w:rsid w:val="EF7F7F6B"/>
    <w:rsid w:val="EF9F6E58"/>
    <w:rsid w:val="EFC6E7E2"/>
    <w:rsid w:val="EFE68DCA"/>
    <w:rsid w:val="EFFFEE2A"/>
    <w:rsid w:val="F3955B21"/>
    <w:rsid w:val="F6FFE5F5"/>
    <w:rsid w:val="FABF09C3"/>
    <w:rsid w:val="FABF9A5F"/>
    <w:rsid w:val="FAD39326"/>
    <w:rsid w:val="FAFC6336"/>
    <w:rsid w:val="FB6F171D"/>
    <w:rsid w:val="FBB9B1CC"/>
    <w:rsid w:val="FBFA2CE4"/>
    <w:rsid w:val="FCCEAC3E"/>
    <w:rsid w:val="FCDEA945"/>
    <w:rsid w:val="FD7E740D"/>
    <w:rsid w:val="FDDE8EE4"/>
    <w:rsid w:val="FDDF88A7"/>
    <w:rsid w:val="FE3F31B8"/>
    <w:rsid w:val="FF3D6DB8"/>
    <w:rsid w:val="FF6C9B41"/>
    <w:rsid w:val="FF7A3C84"/>
    <w:rsid w:val="FF7B0882"/>
    <w:rsid w:val="FF7F0497"/>
    <w:rsid w:val="FFFFBD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next w:val="1"/>
    <w:qFormat/>
    <w:uiPriority w:val="1"/>
    <w:rPr>
      <w:sz w:val="24"/>
    </w:rPr>
  </w:style>
  <w:style w:type="paragraph" w:styleId="5">
    <w:name w:val="Normal Indent"/>
    <w:basedOn w:val="1"/>
    <w:next w:val="1"/>
    <w:qFormat/>
    <w:uiPriority w:val="0"/>
    <w:pPr>
      <w:ind w:firstLine="420" w:firstLineChars="200"/>
    </w:pPr>
  </w:style>
  <w:style w:type="paragraph" w:styleId="6">
    <w:name w:val="Body Text Indent"/>
    <w:basedOn w:val="1"/>
    <w:next w:val="7"/>
    <w:qFormat/>
    <w:uiPriority w:val="0"/>
    <w:pPr>
      <w:spacing w:after="120"/>
      <w:ind w:left="420" w:leftChars="200"/>
    </w:pPr>
  </w:style>
  <w:style w:type="paragraph" w:customStyle="1" w:styleId="7">
    <w:name w:val="Body Text First Indent 21"/>
    <w:basedOn w:val="8"/>
    <w:qFormat/>
    <w:uiPriority w:val="0"/>
    <w:pPr>
      <w:ind w:firstLine="420"/>
    </w:pPr>
  </w:style>
  <w:style w:type="paragraph" w:customStyle="1" w:styleId="8">
    <w:name w:val="Body Text Indent1"/>
    <w:basedOn w:val="1"/>
    <w:qFormat/>
    <w:uiPriority w:val="0"/>
    <w:pPr>
      <w:spacing w:line="500" w:lineRule="exact"/>
      <w:ind w:firstLine="880" w:firstLineChars="200"/>
    </w:pPr>
    <w:rPr>
      <w:rFonts w:ascii="Times New Roman" w:hAnsi="Times New Roman"/>
    </w:rPr>
  </w:style>
  <w:style w:type="paragraph" w:styleId="9">
    <w:name w:val="Balloon Text"/>
    <w:basedOn w:val="1"/>
    <w:link w:val="26"/>
    <w:qFormat/>
    <w:uiPriority w:val="0"/>
    <w:rPr>
      <w:sz w:val="18"/>
      <w:szCs w:val="18"/>
    </w:rPr>
  </w:style>
  <w:style w:type="paragraph" w:styleId="10">
    <w:name w:val="footer"/>
    <w:basedOn w:val="1"/>
    <w:link w:val="24"/>
    <w:qFormat/>
    <w:uiPriority w:val="0"/>
    <w:pPr>
      <w:tabs>
        <w:tab w:val="center" w:pos="4153"/>
        <w:tab w:val="right" w:pos="8306"/>
      </w:tabs>
      <w:snapToGrid w:val="0"/>
      <w:jc w:val="left"/>
    </w:pPr>
    <w:rPr>
      <w:sz w:val="18"/>
      <w:szCs w:val="18"/>
    </w:rPr>
  </w:style>
  <w:style w:type="paragraph" w:styleId="11">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2">
    <w:name w:val="footnote text"/>
    <w:basedOn w:val="1"/>
    <w:qFormat/>
    <w:uiPriority w:val="0"/>
    <w:pPr>
      <w:snapToGrid w:val="0"/>
      <w:jc w:val="left"/>
    </w:pPr>
    <w:rPr>
      <w:rFonts w:ascii="Times New Roman" w:hAnsi="Times New Roman"/>
      <w:sz w:val="18"/>
      <w:szCs w:val="18"/>
    </w:rPr>
  </w:style>
  <w:style w:type="paragraph" w:styleId="1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4">
    <w:name w:val="Normal (Web)"/>
    <w:basedOn w:val="1"/>
    <w:qFormat/>
    <w:uiPriority w:val="0"/>
    <w:pPr>
      <w:spacing w:beforeAutospacing="1" w:afterAutospacing="1"/>
      <w:jc w:val="left"/>
    </w:pPr>
    <w:rPr>
      <w:kern w:val="0"/>
      <w:sz w:val="24"/>
    </w:rPr>
  </w:style>
  <w:style w:type="paragraph" w:styleId="15">
    <w:name w:val="Body Text First Indent 2"/>
    <w:basedOn w:val="6"/>
    <w:qFormat/>
    <w:uiPriority w:val="0"/>
    <w:pPr>
      <w:spacing w:line="240" w:lineRule="atLeast"/>
      <w:ind w:firstLine="420" w:firstLineChars="200"/>
    </w:pPr>
    <w:rPr>
      <w:rFonts w:eastAsia="仿宋_GB2312"/>
      <w:sz w:val="32"/>
      <w:szCs w:val="32"/>
    </w:rPr>
  </w:style>
  <w:style w:type="paragraph" w:customStyle="1" w:styleId="18">
    <w:name w:val="引文目录标题1"/>
    <w:basedOn w:val="1"/>
    <w:next w:val="1"/>
    <w:qFormat/>
    <w:uiPriority w:val="0"/>
    <w:pPr>
      <w:spacing w:before="120"/>
    </w:pPr>
    <w:rPr>
      <w:rFonts w:ascii="Arial" w:hAnsi="Arial" w:cs="Arial"/>
      <w:sz w:val="24"/>
    </w:rPr>
  </w:style>
  <w:style w:type="paragraph" w:customStyle="1" w:styleId="19">
    <w:name w:val="列出段落1"/>
    <w:basedOn w:val="1"/>
    <w:qFormat/>
    <w:uiPriority w:val="34"/>
    <w:pPr>
      <w:ind w:firstLine="420" w:firstLineChars="200"/>
    </w:pPr>
  </w:style>
  <w:style w:type="paragraph" w:customStyle="1" w:styleId="20">
    <w:name w:val="NormalIndent"/>
    <w:basedOn w:val="1"/>
    <w:next w:val="1"/>
    <w:qFormat/>
    <w:uiPriority w:val="0"/>
    <w:pPr>
      <w:widowControl/>
      <w:ind w:firstLine="420" w:firstLineChars="200"/>
      <w:textAlignment w:val="baseline"/>
    </w:pPr>
  </w:style>
  <w:style w:type="character" w:customStyle="1" w:styleId="21">
    <w:name w:val="UserStyle_0"/>
    <w:semiHidden/>
    <w:qFormat/>
    <w:uiPriority w:val="0"/>
    <w:rPr>
      <w:rFonts w:ascii="Calibri" w:hAnsi="Calibri" w:eastAsia="宋体" w:cs="黑体"/>
      <w:kern w:val="2"/>
      <w:sz w:val="21"/>
      <w:szCs w:val="24"/>
      <w:lang w:val="en-US" w:eastAsia="zh-CN" w:bidi="ar-SA"/>
    </w:rPr>
  </w:style>
  <w:style w:type="character" w:customStyle="1" w:styleId="22">
    <w:name w:val="NormalCharacter"/>
    <w:qFormat/>
    <w:uiPriority w:val="0"/>
    <w:rPr>
      <w:rFonts w:ascii="Times New Roman" w:hAnsi="Times New Roman" w:eastAsia="宋体"/>
    </w:rPr>
  </w:style>
  <w:style w:type="character" w:customStyle="1" w:styleId="23">
    <w:name w:val="页眉 字符"/>
    <w:basedOn w:val="17"/>
    <w:link w:val="11"/>
    <w:qFormat/>
    <w:uiPriority w:val="0"/>
    <w:rPr>
      <w:kern w:val="2"/>
      <w:sz w:val="18"/>
      <w:szCs w:val="18"/>
    </w:rPr>
  </w:style>
  <w:style w:type="character" w:customStyle="1" w:styleId="24">
    <w:name w:val="页脚 字符"/>
    <w:basedOn w:val="17"/>
    <w:link w:val="10"/>
    <w:qFormat/>
    <w:uiPriority w:val="0"/>
    <w:rPr>
      <w:kern w:val="2"/>
      <w:sz w:val="18"/>
      <w:szCs w:val="18"/>
    </w:rPr>
  </w:style>
  <w:style w:type="paragraph" w:customStyle="1" w:styleId="25">
    <w:name w:val="BodyText1I2"/>
    <w:basedOn w:val="1"/>
    <w:qFormat/>
    <w:uiPriority w:val="0"/>
    <w:pPr>
      <w:ind w:firstLine="420" w:firstLineChars="200"/>
      <w:textAlignment w:val="baseline"/>
    </w:pPr>
  </w:style>
  <w:style w:type="character" w:customStyle="1" w:styleId="26">
    <w:name w:val="批注框文本 字符"/>
    <w:basedOn w:val="17"/>
    <w:link w:val="9"/>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4</Pages>
  <Words>353</Words>
  <Characters>2018</Characters>
  <Lines>16</Lines>
  <Paragraphs>4</Paragraphs>
  <TotalTime>2</TotalTime>
  <ScaleCrop>false</ScaleCrop>
  <LinksUpToDate>false</LinksUpToDate>
  <CharactersWithSpaces>2367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2025-05-15T15:11:00Z</dcterms:created>
  <dc:creator>user</dc:creator>
  <cp:lastModifiedBy>user</cp:lastModifiedBy>
  <cp:lastPrinted>2025-05-15T16:12:00Z</cp:lastPrinted>
  <dcterms:modified xsi:type="dcterms:W3CDTF">2025-11-20T09:11:46Z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7CE811F87CFF409489E2656FEA4F8C89</vt:lpwstr>
  </property>
</Properties>
</file>